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480" w:line="24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46"/>
          <w:szCs w:val="46"/>
          <w:lang w:eastAsia="pl-PL"/>
        </w:rPr>
        <w:t xml:space="preserve">REGULAMIN KONKURSU</w:t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„ELBLĄG W ROLCE” – edycja lutowa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§1. Postanowienia ogólne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1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Organizatorem konkursu „Elbląg w Rolce” jest wydawca Elbląskiej Gazety Internetowej portEl.pl – BUI SOFTEL s.c. Gęsicki i s-k</w:t>
      </w:r>
      <w:r>
        <w:rPr>
          <w:rFonts w:ascii="Arial" w:hAnsi="Arial" w:eastAsia="Times New Roman" w:cs="Arial"/>
          <w:color w:val="000000"/>
          <w:lang w:eastAsia="pl-PL"/>
        </w:rPr>
        <w:t xml:space="preserve">a, zwany dalej „Organizatorem”.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1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Konkurs realizowany jest w ramach projektu </w:t>
      </w:r>
      <w:r>
        <w:rPr>
          <w:rFonts w:ascii="Arial" w:hAnsi="Arial" w:eastAsia="Times New Roman" w:cs="Arial"/>
          <w:color w:val="000000"/>
          <w:lang w:eastAsia="pl-PL"/>
        </w:rPr>
        <w:t xml:space="preserve">Journalism</w:t>
      </w:r>
      <w:r>
        <w:rPr>
          <w:rFonts w:ascii="Arial" w:hAnsi="Arial" w:eastAsia="Times New Roman" w:cs="Arial"/>
          <w:color w:val="000000"/>
          <w:lang w:eastAsia="pl-PL"/>
        </w:rPr>
        <w:t xml:space="preserve"> for </w:t>
      </w:r>
      <w:r>
        <w:rPr>
          <w:rFonts w:ascii="Arial" w:hAnsi="Arial" w:eastAsia="Times New Roman" w:cs="Arial"/>
          <w:color w:val="000000"/>
          <w:lang w:eastAsia="pl-PL"/>
        </w:rPr>
        <w:t xml:space="preserve">Democracy</w:t>
      </w:r>
      <w:r>
        <w:rPr>
          <w:rFonts w:ascii="Arial" w:hAnsi="Arial" w:eastAsia="Times New Roman" w:cs="Arial"/>
          <w:color w:val="000000"/>
          <w:lang w:eastAsia="pl-PL"/>
        </w:rPr>
        <w:t xml:space="preserve">, współfinansowanego</w:t>
      </w:r>
      <w:r>
        <w:rPr>
          <w:rFonts w:ascii="Arial" w:hAnsi="Arial" w:eastAsia="Times New Roman" w:cs="Arial"/>
          <w:color w:val="000000"/>
          <w:lang w:eastAsia="pl-PL"/>
        </w:rPr>
        <w:t xml:space="preserve"> ze środków Unii Europejskiej.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1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Konkurs nie jest w żaden sposób sponsorowany, wspierany ani administrowany przez serwis Ins</w:t>
      </w:r>
      <w:r>
        <w:rPr>
          <w:rFonts w:ascii="Arial" w:hAnsi="Arial" w:eastAsia="Times New Roman" w:cs="Arial"/>
          <w:color w:val="000000"/>
          <w:lang w:eastAsia="pl-PL"/>
        </w:rPr>
        <w:t xml:space="preserve">tagram ani Meta </w:t>
      </w:r>
      <w:r>
        <w:rPr>
          <w:rFonts w:ascii="Arial" w:hAnsi="Arial" w:eastAsia="Times New Roman" w:cs="Arial"/>
          <w:color w:val="000000"/>
          <w:lang w:eastAsia="pl-PL"/>
        </w:rPr>
        <w:t xml:space="preserve">Platforms</w:t>
      </w:r>
      <w:r>
        <w:rPr>
          <w:rFonts w:ascii="Arial" w:hAnsi="Arial" w:eastAsia="Times New Roman" w:cs="Arial"/>
          <w:color w:val="000000"/>
          <w:lang w:eastAsia="pl-PL"/>
        </w:rPr>
        <w:t xml:space="preserve"> Inc.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§2. Cel konkursu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2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Celem konkursu jest promocja Elbląga i regionu poprzez nowoczesne formy wideo oraz akt</w:t>
      </w:r>
      <w:r>
        <w:rPr>
          <w:rFonts w:ascii="Arial" w:hAnsi="Arial" w:eastAsia="Times New Roman" w:cs="Arial"/>
          <w:color w:val="000000"/>
          <w:lang w:eastAsia="pl-PL"/>
        </w:rPr>
        <w:t xml:space="preserve">ywizacja lokalnej społeczności.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2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Konkurs ma</w:t>
      </w:r>
      <w:r>
        <w:rPr>
          <w:rFonts w:ascii="Arial" w:hAnsi="Arial" w:eastAsia="Times New Roman" w:cs="Arial"/>
          <w:color w:val="000000"/>
          <w:lang w:eastAsia="pl-PL"/>
        </w:rPr>
        <w:t xml:space="preserve"> charakter amatorski i otwarty.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2"/>
        </w:numPr>
        <w:pBdr/>
        <w:spacing w:after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Każda miesięczna edycja konkursu posiada motyw przewodni, ogłaszany przez Organizatora pr</w:t>
      </w:r>
      <w:r>
        <w:rPr>
          <w:rFonts w:ascii="Arial" w:hAnsi="Arial" w:eastAsia="Times New Roman" w:cs="Arial"/>
          <w:color w:val="000000"/>
          <w:lang w:eastAsia="pl-PL"/>
        </w:rPr>
        <w:t xml:space="preserve">zed rozpoczęciem danej edycji.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§3. Uczestnicy konkursu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3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Uczestnikiem konkursu może być osoba fizyczna, która: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a) ukończyła 13 lat,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b) posiada pełne prawa autorskie do zgłaszanych rolek,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c) posiada aktywne konto uż</w:t>
      </w:r>
      <w:r>
        <w:rPr>
          <w:rFonts w:ascii="Arial" w:hAnsi="Arial" w:eastAsia="Times New Roman" w:cs="Arial"/>
          <w:color w:val="000000"/>
          <w:lang w:eastAsia="pl-PL"/>
        </w:rPr>
        <w:t xml:space="preserve">ytkownika w serwisie portEl.pl.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3"/>
        </w:numPr>
        <w:pBdr/>
        <w:spacing w:after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W konkursie nie mogą brać udziału pracownicy Organizatora ani członkowie ich najbliższej rodziny.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480" w:line="240" w:lineRule="auto"/>
        <w:ind w:firstLine="0" w:left="720"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highlight w:val="none"/>
          <w:lang w:eastAsia="pl-PL"/>
        </w:rPr>
      </w:r>
      <w:r>
        <w:rPr>
          <w:rFonts w:ascii="Arial" w:hAnsi="Arial" w:eastAsia="Times New Roman" w:cs="Arial"/>
          <w:color w:val="000000"/>
          <w:highlight w:val="none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§4. Zasady udziału w konkursie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4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Aby rolka brała udział w konkursie, musi: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a) zostać opublikowana na portalu portEl.pl w danym miesiącu konkursowym,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b) dotyczyć Elbląga lub regionu,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c) być krótkim materiałem wideo w formacie rolki,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d) zawierać w opisie obowiązkowe </w:t>
      </w:r>
      <w:r>
        <w:rPr>
          <w:rFonts w:ascii="Arial" w:hAnsi="Arial" w:eastAsia="Times New Roman" w:cs="Arial"/>
          <w:color w:val="000000"/>
          <w:lang w:eastAsia="pl-PL"/>
        </w:rPr>
        <w:t xml:space="preserve">hashtagi</w:t>
      </w:r>
      <w:r>
        <w:rPr>
          <w:rFonts w:ascii="Arial" w:hAnsi="Arial" w:eastAsia="Times New Roman" w:cs="Arial"/>
          <w:color w:val="000000"/>
          <w:lang w:eastAsia="pl-PL"/>
        </w:rPr>
        <w:t xml:space="preserve">: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#</w:t>
      </w:r>
      <w:r>
        <w:rPr>
          <w:rFonts w:ascii="Arial" w:hAnsi="Arial" w:eastAsia="Times New Roman" w:cs="Arial"/>
          <w:color w:val="000000"/>
          <w:lang w:eastAsia="pl-PL"/>
        </w:rPr>
        <w:t xml:space="preserve">ElblagWRolce</w:t>
      </w:r>
      <w:r>
        <w:rPr>
          <w:rFonts w:ascii="Arial" w:hAnsi="Arial" w:eastAsia="Times New Roman" w:cs="Arial"/>
          <w:color w:val="000000"/>
          <w:lang w:eastAsia="pl-PL"/>
        </w:rPr>
        <w:t xml:space="preserve"> oraz #PortELove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4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Brak któregokolwiek z wymaganych </w:t>
      </w:r>
      <w:r>
        <w:rPr>
          <w:rFonts w:ascii="Arial" w:hAnsi="Arial" w:eastAsia="Times New Roman" w:cs="Arial"/>
          <w:color w:val="000000"/>
          <w:lang w:eastAsia="pl-PL"/>
        </w:rPr>
        <w:t xml:space="preserve">hashtagów</w:t>
      </w:r>
      <w:r>
        <w:rPr>
          <w:rFonts w:ascii="Arial" w:hAnsi="Arial" w:eastAsia="Times New Roman" w:cs="Arial"/>
          <w:color w:val="000000"/>
          <w:lang w:eastAsia="pl-PL"/>
        </w:rPr>
        <w:t xml:space="preserve"> skutkuje niezakwali</w:t>
      </w:r>
      <w:r>
        <w:rPr>
          <w:rFonts w:ascii="Arial" w:hAnsi="Arial" w:eastAsia="Times New Roman" w:cs="Arial"/>
          <w:color w:val="000000"/>
          <w:lang w:eastAsia="pl-PL"/>
        </w:rPr>
        <w:t xml:space="preserve">fikowaniem rolki do konkursu.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4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Jeden uczestnik może zgłosić dowolną liczbę rolek</w:t>
      </w:r>
      <w:r>
        <w:rPr>
          <w:rFonts w:ascii="Arial" w:hAnsi="Arial" w:eastAsia="Times New Roman" w:cs="Arial"/>
          <w:color w:val="000000"/>
          <w:lang w:eastAsia="pl-PL"/>
        </w:rPr>
        <w:t xml:space="preserve"> w danym miesiącu konkursowym.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4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Każda rolka może brać udzi</w:t>
      </w:r>
      <w:r>
        <w:rPr>
          <w:rFonts w:ascii="Arial" w:hAnsi="Arial" w:eastAsia="Times New Roman" w:cs="Arial"/>
          <w:color w:val="000000"/>
          <w:lang w:eastAsia="pl-PL"/>
        </w:rPr>
        <w:t xml:space="preserve">ał w konkursie tylko jeden raz.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4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Rolka zgłaszana do konkursu musi tematycznie nawiązywać do motywu przewodniego mie</w:t>
      </w:r>
      <w:r>
        <w:rPr>
          <w:rFonts w:ascii="Arial" w:hAnsi="Arial" w:eastAsia="Times New Roman" w:cs="Arial"/>
          <w:color w:val="000000"/>
          <w:lang w:eastAsia="pl-PL"/>
        </w:rPr>
        <w:t xml:space="preserve">siąca.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4"/>
        </w:numPr>
        <w:pBdr/>
        <w:spacing w:after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Rolki niespełniające warunku zgodności z motywem przewodnim miesiąca nie zostaną zakwalifikowane do konkursu, bez koniec</w:t>
      </w:r>
      <w:r>
        <w:rPr>
          <w:rFonts w:ascii="Arial" w:hAnsi="Arial" w:eastAsia="Times New Roman" w:cs="Arial"/>
          <w:color w:val="000000"/>
          <w:lang w:eastAsia="pl-PL"/>
        </w:rPr>
        <w:t xml:space="preserve">zności podawania uzasadnienia.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§5. Wymagania dotyczące treści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5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Rolki muszą mieć charakter autorski, kreatywny i zgodny z zasadami współżycia społecznego.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5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Do konkursu nie będą dopuszczane rolki: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a) promujące towary, usługi lub działalność komercyjną,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b) zawierające treści obraźliwe, wulgarne, dyskryminujące lub niezgodne z prawem,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c) naruszające prawa osób trzecich, w tym prawa autorskie lub prawo do wizerunku,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d) mające charakter polityczny lub reklamowy.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5"/>
        </w:numPr>
        <w:pBdr/>
        <w:spacing w:after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Treść rolki powinna być zgodna z tematyką Elbląga oraz motywem przewodnim obowiązującym w danej edycji konkursu.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§6. Zasady oceniania i wyłonienia zwycięzcy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6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Zwycięzcą konkursu w danym miesiącu zostaje autor rolki, która do momentu zakończenia edycji uzyska największą liczbę </w:t>
      </w:r>
      <w:r>
        <w:rPr>
          <w:rFonts w:ascii="Arial" w:hAnsi="Arial" w:eastAsia="Times New Roman" w:cs="Arial"/>
          <w:color w:val="000000"/>
          <w:lang w:eastAsia="pl-PL"/>
        </w:rPr>
        <w:t xml:space="preserve">polubień</w:t>
      </w:r>
      <w:r>
        <w:rPr>
          <w:rFonts w:ascii="Arial" w:hAnsi="Arial" w:eastAsia="Times New Roman" w:cs="Arial"/>
          <w:color w:val="000000"/>
          <w:lang w:eastAsia="pl-PL"/>
        </w:rPr>
        <w:t xml:space="preserve"> </w:t>
      </w:r>
      <w:r>
        <w:rPr>
          <w:rFonts w:ascii="Arial" w:hAnsi="Arial" w:eastAsia="Times New Roman" w:cs="Arial"/>
          <w:color w:val="000000"/>
          <w:lang w:eastAsia="pl-PL"/>
        </w:rPr>
        <w:t xml:space="preserve">(„</w:t>
      </w:r>
      <w:r>
        <w:rPr>
          <w:rFonts w:ascii="Arial" w:hAnsi="Arial" w:eastAsia="Times New Roman" w:cs="Arial"/>
          <w:color w:val="000000"/>
          <w:lang w:eastAsia="pl-PL"/>
        </w:rPr>
        <w:t xml:space="preserve">like</w:t>
      </w:r>
      <w:r>
        <w:rPr>
          <w:rFonts w:ascii="Arial" w:hAnsi="Arial" w:eastAsia="Times New Roman" w:cs="Arial"/>
          <w:color w:val="000000"/>
          <w:lang w:eastAsia="pl-PL"/>
        </w:rPr>
        <w:t xml:space="preserve">”) na portalu portEl.pl.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Liczba </w:t>
      </w:r>
      <w:r>
        <w:rPr>
          <w:rFonts w:ascii="Arial" w:hAnsi="Arial" w:eastAsia="Times New Roman" w:cs="Arial"/>
          <w:color w:val="000000"/>
          <w:lang w:eastAsia="pl-PL"/>
        </w:rPr>
        <w:t xml:space="preserve">polubień</w:t>
      </w:r>
      <w:r>
        <w:rPr>
          <w:rFonts w:ascii="Arial" w:hAnsi="Arial" w:eastAsia="Times New Roman" w:cs="Arial"/>
          <w:color w:val="000000"/>
          <w:lang w:eastAsia="pl-PL"/>
        </w:rPr>
        <w:t xml:space="preserve"> liczona jest w</w:t>
      </w:r>
      <w:r>
        <w:rPr>
          <w:rFonts w:ascii="Arial" w:hAnsi="Arial" w:eastAsia="Times New Roman" w:cs="Arial"/>
          <w:color w:val="000000"/>
          <w:lang w:eastAsia="pl-PL"/>
        </w:rPr>
        <w:t xml:space="preserve">yłącznie w systemie portEl.pl.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W przypadku uzyskania przez dwie lub więcej rolek takiej samej liczby </w:t>
      </w:r>
      <w:r>
        <w:rPr>
          <w:rFonts w:ascii="Arial" w:hAnsi="Arial" w:eastAsia="Times New Roman" w:cs="Arial"/>
          <w:color w:val="000000"/>
          <w:lang w:eastAsia="pl-PL"/>
        </w:rPr>
        <w:t xml:space="preserve">polubień</w:t>
      </w:r>
      <w:r>
        <w:rPr>
          <w:rFonts w:ascii="Arial" w:hAnsi="Arial" w:eastAsia="Times New Roman" w:cs="Arial"/>
          <w:color w:val="000000"/>
          <w:lang w:eastAsia="pl-PL"/>
        </w:rPr>
        <w:t xml:space="preserve">, z</w:t>
      </w:r>
      <w:r>
        <w:rPr>
          <w:rFonts w:ascii="Arial" w:hAnsi="Arial" w:eastAsia="Times New Roman" w:cs="Arial"/>
          <w:color w:val="000000"/>
          <w:lang w:eastAsia="pl-PL"/>
        </w:rPr>
        <w:t xml:space="preserve">wycięzcę wskazuje Organizator.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6"/>
        </w:numPr>
        <w:pBdr/>
        <w:spacing w:after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Organizator zastrzega sobie prawo do wykluczenia rolki z konkursu w przypadku stwierdzenia sztucznego lub zorganizowanego zawyżania liczby </w:t>
      </w:r>
      <w:r>
        <w:rPr>
          <w:rFonts w:ascii="Arial" w:hAnsi="Arial" w:eastAsia="Times New Roman" w:cs="Arial"/>
          <w:color w:val="000000"/>
          <w:lang w:eastAsia="pl-PL"/>
        </w:rPr>
        <w:t xml:space="preserve">polubień</w:t>
      </w:r>
      <w:r>
        <w:rPr>
          <w:rFonts w:ascii="Arial" w:hAnsi="Arial" w:eastAsia="Times New Roman" w:cs="Arial"/>
          <w:color w:val="000000"/>
          <w:lang w:eastAsia="pl-PL"/>
        </w:rPr>
        <w:t xml:space="preserve">.</w:t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§7. Nagroda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7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W tej edycji konkursu nagrodą jest kolacja w restauracji Modosa o wartości 300 zł.</w:t>
      </w: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0" w:line="240" w:lineRule="auto"/>
        <w:ind w:firstLine="0" w:left="720"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7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Organizator skontaktuje się ze zwycięzcą w celu ustalenia szczegółów odbioru nagrody na adres e-mail podany przy rejestracji konta w serwisie </w:t>
      </w:r>
      <w:hyperlink r:id="rId9" w:tooltip="http://portel.pl" w:history="1">
        <w:r>
          <w:rPr>
            <w:rFonts w:ascii="Arial" w:hAnsi="Arial" w:eastAsia="Times New Roman" w:cs="Arial"/>
            <w:color w:val="1155cc"/>
            <w:u w:val="single"/>
            <w:lang w:eastAsia="pl-PL"/>
          </w:rPr>
          <w:t xml:space="preserve">portEl.pl</w:t>
        </w:r>
      </w:hyperlink>
      <w:r>
        <w:rPr>
          <w:rFonts w:ascii="Arial" w:hAnsi="Arial" w:eastAsia="Times New Roman" w:cs="Arial"/>
          <w:color w:val="000000"/>
          <w:lang w:eastAsia="pl-PL"/>
        </w:rPr>
        <w:t xml:space="preserve">. 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§8. Prawa autorskie i zgoda na publikację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8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Uczestnik zgłaszający rolkę do konkursu oświadcza, że posiada pełne prawa autor</w:t>
      </w:r>
      <w:r>
        <w:rPr>
          <w:rFonts w:ascii="Arial" w:hAnsi="Arial" w:eastAsia="Times New Roman" w:cs="Arial"/>
          <w:color w:val="000000"/>
          <w:lang w:eastAsia="pl-PL"/>
        </w:rPr>
        <w:t xml:space="preserve">skie do zgłoszonego materiału.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8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Udział w konkursie jest równoznaczny z wyrażeniem zgody na publikację zgłoszonej rolki: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a) na portalu portEl.pl,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b) w profilach społecznościowych portEl.pl,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  <w:t xml:space="preserve"> c) w materiałach promujących konkurs oraz projekt </w:t>
      </w:r>
      <w:r>
        <w:rPr>
          <w:rFonts w:ascii="Arial" w:hAnsi="Arial" w:eastAsia="Times New Roman" w:cs="Arial"/>
          <w:color w:val="000000"/>
          <w:lang w:eastAsia="pl-PL"/>
        </w:rPr>
        <w:t xml:space="preserve">Journalism</w:t>
      </w:r>
      <w:r>
        <w:rPr>
          <w:rFonts w:ascii="Arial" w:hAnsi="Arial" w:eastAsia="Times New Roman" w:cs="Arial"/>
          <w:color w:val="000000"/>
          <w:lang w:eastAsia="pl-PL"/>
        </w:rPr>
        <w:t xml:space="preserve"> for </w:t>
      </w:r>
      <w:r>
        <w:rPr>
          <w:rFonts w:ascii="Arial" w:hAnsi="Arial" w:eastAsia="Times New Roman" w:cs="Arial"/>
          <w:color w:val="000000"/>
          <w:lang w:eastAsia="pl-PL"/>
        </w:rPr>
        <w:t xml:space="preserve">Democracy</w:t>
      </w:r>
      <w:r>
        <w:rPr>
          <w:rFonts w:ascii="Arial" w:hAnsi="Arial" w:eastAsia="Times New Roman" w:cs="Arial"/>
          <w:color w:val="000000"/>
          <w:lang w:eastAsia="pl-PL"/>
        </w:rPr>
        <w:t xml:space="preserve">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8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Zgłoszenie rolki do konkursu oznacza udzielenie Organizatorowi nieodpłatnej, niewyłącznej licencji na jej wykorzystanie w</w:t>
      </w:r>
      <w:r>
        <w:rPr>
          <w:rFonts w:ascii="Arial" w:hAnsi="Arial" w:eastAsia="Times New Roman" w:cs="Arial"/>
          <w:color w:val="000000"/>
          <w:lang w:eastAsia="pl-PL"/>
        </w:rPr>
        <w:t xml:space="preserve"> zakresie wskazanym powyżej.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8"/>
        </w:numPr>
        <w:pBdr/>
        <w:spacing w:after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Autorskie prawa osobiste pozostają przy autorze rolki.</w:t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</w: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</w: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§9. Terminy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9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Rolki przyjmowane są 5 marca.</w:t>
      </w:r>
      <w:r>
        <w:rPr>
          <w:rFonts w:ascii="Arial" w:hAnsi="Arial" w:eastAsia="Times New Roman" w:cs="Arial"/>
          <w:color w:val="000000"/>
          <w:lang w:eastAsia="pl-PL"/>
        </w:rPr>
      </w:r>
    </w:p>
    <w:p w14:paraId="648C885F">
      <w:pPr>
        <w:numPr>
          <w:ilvl w:val="0"/>
          <w:numId w:val="9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highlight w:val="none"/>
          <w:lang w:eastAsia="pl-PL"/>
        </w:rPr>
        <w:t xml:space="preserve">Wygra rolka, która będzie miała najwięcej lajków do 10 marca do godz. 12.</w:t>
      </w:r>
      <w:r>
        <w:rPr>
          <w:rFonts w:ascii="Arial" w:hAnsi="Arial" w:eastAsia="Times New Roman" w:cs="Arial"/>
          <w:color w:val="000000"/>
          <w:highlight w:val="none"/>
          <w:lang w:eastAsia="pl-PL"/>
        </w:rPr>
      </w:r>
    </w:p>
    <w:p>
      <w:pPr>
        <w:pBdr/>
        <w:spacing w:after="80" w:before="360" w:line="240" w:lineRule="auto"/>
        <w:ind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34"/>
          <w:szCs w:val="34"/>
          <w:lang w:eastAsia="pl-PL"/>
        </w:rPr>
        <w:t xml:space="preserve">§10. Postanowienia końcowe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r>
    </w:p>
    <w:p>
      <w:pPr>
        <w:numPr>
          <w:ilvl w:val="0"/>
          <w:numId w:val="10"/>
        </w:numPr>
        <w:pBdr/>
        <w:spacing w:after="0" w:before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Organizator zastrzega sobie prawo do zmiany regul</w:t>
      </w:r>
      <w:r>
        <w:rPr>
          <w:rFonts w:ascii="Arial" w:hAnsi="Arial" w:eastAsia="Times New Roman" w:cs="Arial"/>
          <w:color w:val="000000"/>
          <w:lang w:eastAsia="pl-PL"/>
        </w:rPr>
        <w:t xml:space="preserve">aminu lub przerwania konkursu.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10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Informacja o ewentualnych zmianach regulaminu publikowana będzie </w:t>
      </w:r>
      <w:r>
        <w:rPr>
          <w:rFonts w:ascii="Arial" w:hAnsi="Arial" w:eastAsia="Times New Roman" w:cs="Arial"/>
          <w:color w:val="000000"/>
          <w:lang w:eastAsia="pl-PL"/>
        </w:rPr>
        <w:t xml:space="preserve">wyłącznie na portalu portEl.pl.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10"/>
        </w:numPr>
        <w:pBdr/>
        <w:spacing w:after="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Interpretacja zapisów regulaminu, w tym zgodności rolki z motywem przewodnim miesiąca, nal</w:t>
      </w:r>
      <w:r>
        <w:rPr>
          <w:rFonts w:ascii="Arial" w:hAnsi="Arial" w:eastAsia="Times New Roman" w:cs="Arial"/>
          <w:color w:val="000000"/>
          <w:lang w:eastAsia="pl-PL"/>
        </w:rPr>
        <w:t xml:space="preserve">eży wyłącznie do Organizatora.</w:t>
      </w:r>
      <w:r>
        <w:rPr>
          <w:rFonts w:ascii="Arial" w:hAnsi="Arial" w:eastAsia="Times New Roman" w:cs="Arial"/>
          <w:color w:val="000000"/>
          <w:lang w:eastAsia="pl-PL"/>
        </w:rPr>
        <w:br/>
      </w:r>
      <w:bookmarkStart w:id="0" w:name="_GoBack"/>
      <w:r/>
      <w:bookmarkEnd w:id="0"/>
      <w:r/>
      <w:r>
        <w:rPr>
          <w:rFonts w:ascii="Arial" w:hAnsi="Arial" w:eastAsia="Times New Roman" w:cs="Arial"/>
          <w:color w:val="000000"/>
          <w:lang w:eastAsia="pl-PL"/>
        </w:rPr>
      </w:r>
    </w:p>
    <w:p>
      <w:pPr>
        <w:numPr>
          <w:ilvl w:val="0"/>
          <w:numId w:val="10"/>
        </w:numPr>
        <w:pBdr/>
        <w:spacing w:after="480" w:line="240" w:lineRule="auto"/>
        <w:ind/>
        <w:rPr>
          <w:rFonts w:ascii="Arial" w:hAnsi="Arial" w:eastAsia="Times New Roman" w:cs="Arial"/>
          <w:color w:val="000000"/>
          <w:lang w:eastAsia="pl-PL"/>
        </w:rPr>
      </w:pPr>
      <w:r>
        <w:rPr>
          <w:rFonts w:ascii="Arial" w:hAnsi="Arial" w:eastAsia="Times New Roman" w:cs="Arial"/>
          <w:color w:val="000000"/>
          <w:lang w:eastAsia="pl-PL"/>
        </w:rPr>
        <w:t xml:space="preserve">Udział w konkursie jest równoznaczny z akceptacją niniejszego regulaminu</w:t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  <w:br/>
      </w:r>
      <w:r>
        <w:rPr>
          <w:rFonts w:ascii="Arial" w:hAnsi="Arial" w:eastAsia="Times New Roman" w:cs="Arial"/>
          <w:color w:val="000000"/>
          <w:lang w:eastAsia="pl-PL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993" w:right="991" w:bottom="851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8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9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8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8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898"/>
    <w:uiPriority w:val="99"/>
    <w:semiHidden/>
    <w:pPr>
      <w:pBdr/>
      <w:spacing/>
      <w:ind/>
    </w:pPr>
    <w:rPr>
      <w:color w:val="666666"/>
    </w:rPr>
  </w:style>
  <w:style w:type="character" w:styleId="720">
    <w:name w:val="Heading 1 Char"/>
    <w:basedOn w:val="898"/>
    <w:link w:val="8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8"/>
    <w:link w:val="89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2">
    <w:name w:val="Heading 3"/>
    <w:basedOn w:val="895"/>
    <w:next w:val="895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8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895"/>
    <w:next w:val="895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8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5"/>
    <w:next w:val="895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8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5"/>
    <w:next w:val="895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8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5"/>
    <w:next w:val="895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8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5"/>
    <w:next w:val="895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8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5"/>
    <w:next w:val="895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8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737">
    <w:name w:val="No Spacing"/>
    <w:uiPriority w:val="1"/>
    <w:qFormat/>
    <w:pPr>
      <w:pBdr/>
      <w:spacing w:after="0" w:before="0" w:line="240" w:lineRule="auto"/>
      <w:ind/>
    </w:pPr>
  </w:style>
  <w:style w:type="paragraph" w:styleId="738">
    <w:name w:val="Title"/>
    <w:basedOn w:val="895"/>
    <w:next w:val="895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>
    <w:name w:val="Title Char"/>
    <w:basedOn w:val="898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895"/>
    <w:next w:val="895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>
    <w:name w:val="Subtitle Char"/>
    <w:basedOn w:val="898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895"/>
    <w:next w:val="895"/>
    <w:link w:val="743"/>
    <w:uiPriority w:val="29"/>
    <w:qFormat/>
    <w:pPr>
      <w:pBdr/>
      <w:spacing/>
      <w:ind w:right="720" w:left="720"/>
    </w:pPr>
    <w:rPr>
      <w:i/>
    </w:rPr>
  </w:style>
  <w:style w:type="character" w:styleId="743">
    <w:name w:val="Quote Char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895"/>
    <w:next w:val="895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5">
    <w:name w:val="Intense Quote Char"/>
    <w:link w:val="744"/>
    <w:uiPriority w:val="30"/>
    <w:pPr>
      <w:pBdr/>
      <w:spacing/>
      <w:ind/>
    </w:pPr>
    <w:rPr>
      <w:i/>
    </w:rPr>
  </w:style>
  <w:style w:type="paragraph" w:styleId="746">
    <w:name w:val="Header"/>
    <w:basedOn w:val="895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>
    <w:name w:val="Header Char"/>
    <w:basedOn w:val="898"/>
    <w:link w:val="746"/>
    <w:uiPriority w:val="99"/>
    <w:pPr>
      <w:pBdr/>
      <w:spacing/>
      <w:ind/>
    </w:pPr>
  </w:style>
  <w:style w:type="paragraph" w:styleId="748">
    <w:name w:val="Footer"/>
    <w:basedOn w:val="895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Footer Char"/>
    <w:basedOn w:val="898"/>
    <w:link w:val="748"/>
    <w:uiPriority w:val="99"/>
    <w:pPr>
      <w:pBdr/>
      <w:spacing/>
      <w:ind/>
    </w:pPr>
  </w:style>
  <w:style w:type="paragraph" w:styleId="750">
    <w:name w:val="Caption"/>
    <w:basedOn w:val="895"/>
    <w:next w:val="8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  <w:pPr>
      <w:pBdr/>
      <w:spacing/>
      <w:ind/>
    </w:pPr>
  </w:style>
  <w:style w:type="table" w:styleId="752">
    <w:name w:val="Table Grid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9">
    <w:name w:val="Footnote Text Char"/>
    <w:link w:val="878"/>
    <w:uiPriority w:val="99"/>
    <w:pPr>
      <w:pBdr/>
      <w:spacing/>
      <w:ind/>
    </w:pPr>
    <w:rPr>
      <w:sz w:val="18"/>
    </w:rPr>
  </w:style>
  <w:style w:type="character" w:styleId="880">
    <w:name w:val="footnote reference"/>
    <w:basedOn w:val="898"/>
    <w:uiPriority w:val="99"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2">
    <w:name w:val="Endnote Text Char"/>
    <w:link w:val="881"/>
    <w:uiPriority w:val="99"/>
    <w:pPr>
      <w:pBdr/>
      <w:spacing/>
      <w:ind/>
    </w:pPr>
    <w:rPr>
      <w:sz w:val="20"/>
    </w:rPr>
  </w:style>
  <w:style w:type="character" w:styleId="883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57"/>
      <w:ind w:right="0" w:firstLine="0" w:left="0"/>
    </w:pPr>
  </w:style>
  <w:style w:type="paragraph" w:styleId="885">
    <w:name w:val="toc 2"/>
    <w:basedOn w:val="895"/>
    <w:next w:val="895"/>
    <w:uiPriority w:val="39"/>
    <w:unhideWhenUsed/>
    <w:pPr>
      <w:pBdr/>
      <w:spacing w:after="57"/>
      <w:ind w:right="0" w:firstLine="0" w:left="283"/>
    </w:pPr>
  </w:style>
  <w:style w:type="paragraph" w:styleId="886">
    <w:name w:val="toc 3"/>
    <w:basedOn w:val="895"/>
    <w:next w:val="895"/>
    <w:uiPriority w:val="39"/>
    <w:unhideWhenUsed/>
    <w:pPr>
      <w:pBdr/>
      <w:spacing w:after="57"/>
      <w:ind w:right="0" w:firstLine="0" w:left="567"/>
    </w:pPr>
  </w:style>
  <w:style w:type="paragraph" w:styleId="887">
    <w:name w:val="toc 4"/>
    <w:basedOn w:val="895"/>
    <w:next w:val="895"/>
    <w:uiPriority w:val="39"/>
    <w:unhideWhenUsed/>
    <w:pPr>
      <w:pBdr/>
      <w:spacing w:after="57"/>
      <w:ind w:right="0" w:firstLine="0" w:left="850"/>
    </w:pPr>
  </w:style>
  <w:style w:type="paragraph" w:styleId="888">
    <w:name w:val="toc 5"/>
    <w:basedOn w:val="895"/>
    <w:next w:val="895"/>
    <w:uiPriority w:val="39"/>
    <w:unhideWhenUsed/>
    <w:pPr>
      <w:pBdr/>
      <w:spacing w:after="57"/>
      <w:ind w:right="0" w:firstLine="0" w:left="1134"/>
    </w:pPr>
  </w:style>
  <w:style w:type="paragraph" w:styleId="889">
    <w:name w:val="toc 6"/>
    <w:basedOn w:val="895"/>
    <w:next w:val="895"/>
    <w:uiPriority w:val="39"/>
    <w:unhideWhenUsed/>
    <w:pPr>
      <w:pBdr/>
      <w:spacing w:after="57"/>
      <w:ind w:right="0" w:firstLine="0" w:left="1417"/>
    </w:pPr>
  </w:style>
  <w:style w:type="paragraph" w:styleId="890">
    <w:name w:val="toc 7"/>
    <w:basedOn w:val="895"/>
    <w:next w:val="895"/>
    <w:uiPriority w:val="39"/>
    <w:unhideWhenUsed/>
    <w:pPr>
      <w:pBdr/>
      <w:spacing w:after="57"/>
      <w:ind w:right="0" w:firstLine="0" w:left="1701"/>
    </w:pPr>
  </w:style>
  <w:style w:type="paragraph" w:styleId="891">
    <w:name w:val="toc 8"/>
    <w:basedOn w:val="895"/>
    <w:next w:val="895"/>
    <w:uiPriority w:val="39"/>
    <w:unhideWhenUsed/>
    <w:pPr>
      <w:pBdr/>
      <w:spacing w:after="57"/>
      <w:ind w:right="0" w:firstLine="0" w:left="1984"/>
    </w:pPr>
  </w:style>
  <w:style w:type="paragraph" w:styleId="892">
    <w:name w:val="toc 9"/>
    <w:basedOn w:val="895"/>
    <w:next w:val="895"/>
    <w:uiPriority w:val="39"/>
    <w:unhideWhenUsed/>
    <w:pPr>
      <w:pBdr/>
      <w:spacing w:after="57"/>
      <w:ind w:right="0" w:firstLine="0"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paragraph" w:styleId="896">
    <w:name w:val="Heading 1"/>
    <w:basedOn w:val="895"/>
    <w:link w:val="902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l-PL"/>
    </w:rPr>
  </w:style>
  <w:style w:type="paragraph" w:styleId="897">
    <w:name w:val="Heading 2"/>
    <w:basedOn w:val="895"/>
    <w:link w:val="903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character" w:styleId="901">
    <w:name w:val="Strong"/>
    <w:basedOn w:val="898"/>
    <w:uiPriority w:val="22"/>
    <w:qFormat/>
    <w:pPr>
      <w:pBdr/>
      <w:spacing/>
      <w:ind/>
    </w:pPr>
    <w:rPr>
      <w:b/>
      <w:bCs/>
    </w:rPr>
  </w:style>
  <w:style w:type="character" w:styleId="902" w:customStyle="1">
    <w:name w:val="Nagłówek 1 Znak"/>
    <w:basedOn w:val="898"/>
    <w:link w:val="896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pl-PL"/>
    </w:rPr>
  </w:style>
  <w:style w:type="character" w:styleId="903" w:customStyle="1">
    <w:name w:val="Nagłówek 2 Znak"/>
    <w:basedOn w:val="898"/>
    <w:link w:val="89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904">
    <w:name w:val="Normal (Web)"/>
    <w:basedOn w:val="8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905">
    <w:name w:val="Hyperlink"/>
    <w:basedOn w:val="898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portel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revision>3</cp:revision>
  <dcterms:created xsi:type="dcterms:W3CDTF">2025-12-17T08:09:00Z</dcterms:created>
  <dcterms:modified xsi:type="dcterms:W3CDTF">2026-02-09T13:04:01Z</dcterms:modified>
</cp:coreProperties>
</file>